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8FF8F" w14:textId="2E716211" w:rsidR="00F47CA9" w:rsidRDefault="001E378C">
      <w:pPr>
        <w:spacing w:after="0" w:line="259" w:lineRule="auto"/>
        <w:ind w:left="0" w:firstLine="0"/>
      </w:pPr>
      <w:r>
        <w:rPr>
          <w:rFonts w:ascii="Times New Roman" w:eastAsia="Times New Roman" w:hAnsi="Times New Roman" w:cs="Times New Roman"/>
          <w:sz w:val="20"/>
        </w:rPr>
        <w:t xml:space="preserve"> </w:t>
      </w:r>
      <w:r w:rsidR="00D43B18">
        <w:rPr>
          <w:noProof/>
        </w:rPr>
        <w:drawing>
          <wp:anchor distT="0" distB="0" distL="114300" distR="114300" simplePos="0" relativeHeight="251658240" behindDoc="0" locked="0" layoutInCell="1" allowOverlap="1" wp14:anchorId="4ECBDF6C" wp14:editId="7DBC0C2F">
            <wp:simplePos x="0" y="0"/>
            <wp:positionH relativeFrom="margin">
              <wp:align>center</wp:align>
            </wp:positionH>
            <wp:positionV relativeFrom="margin">
              <wp:align>top</wp:align>
            </wp:positionV>
            <wp:extent cx="2540000" cy="254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540000" cy="2540000"/>
                    </a:xfrm>
                    <a:prstGeom prst="rect">
                      <a:avLst/>
                    </a:prstGeom>
                  </pic:spPr>
                </pic:pic>
              </a:graphicData>
            </a:graphic>
          </wp:anchor>
        </w:drawing>
      </w:r>
    </w:p>
    <w:p w14:paraId="3EF10CCE" w14:textId="77777777" w:rsidR="00F47CA9" w:rsidRDefault="001E378C">
      <w:pPr>
        <w:spacing w:after="275" w:line="259" w:lineRule="auto"/>
        <w:ind w:left="0" w:firstLine="0"/>
      </w:pPr>
      <w:r>
        <w:rPr>
          <w:rFonts w:ascii="Times New Roman" w:eastAsia="Times New Roman" w:hAnsi="Times New Roman" w:cs="Times New Roman"/>
          <w:sz w:val="17"/>
        </w:rPr>
        <w:t xml:space="preserve"> </w:t>
      </w:r>
    </w:p>
    <w:p w14:paraId="6C4C42EB" w14:textId="77777777" w:rsidR="00D43B18" w:rsidRDefault="00D43B18">
      <w:pPr>
        <w:spacing w:after="0" w:line="259" w:lineRule="auto"/>
        <w:ind w:left="144" w:firstLine="0"/>
        <w:jc w:val="center"/>
        <w:rPr>
          <w:sz w:val="36"/>
        </w:rPr>
      </w:pPr>
    </w:p>
    <w:p w14:paraId="3695C449" w14:textId="77777777" w:rsidR="00D43B18" w:rsidRDefault="00D43B18">
      <w:pPr>
        <w:spacing w:after="0" w:line="259" w:lineRule="auto"/>
        <w:ind w:left="144" w:firstLine="0"/>
        <w:jc w:val="center"/>
        <w:rPr>
          <w:sz w:val="36"/>
        </w:rPr>
      </w:pPr>
    </w:p>
    <w:p w14:paraId="2287924C" w14:textId="77777777" w:rsidR="00D43B18" w:rsidRDefault="00D43B18">
      <w:pPr>
        <w:spacing w:after="0" w:line="259" w:lineRule="auto"/>
        <w:ind w:left="144" w:firstLine="0"/>
        <w:jc w:val="center"/>
        <w:rPr>
          <w:sz w:val="36"/>
        </w:rPr>
      </w:pPr>
    </w:p>
    <w:p w14:paraId="290B686E" w14:textId="77777777" w:rsidR="00D43B18" w:rsidRDefault="00D43B18">
      <w:pPr>
        <w:spacing w:after="0" w:line="259" w:lineRule="auto"/>
        <w:ind w:left="144" w:firstLine="0"/>
        <w:jc w:val="center"/>
        <w:rPr>
          <w:sz w:val="36"/>
        </w:rPr>
      </w:pPr>
    </w:p>
    <w:p w14:paraId="0C453DA0" w14:textId="77777777" w:rsidR="00D43B18" w:rsidRDefault="00D43B18">
      <w:pPr>
        <w:spacing w:after="0" w:line="259" w:lineRule="auto"/>
        <w:ind w:left="144" w:firstLine="0"/>
        <w:jc w:val="center"/>
        <w:rPr>
          <w:sz w:val="36"/>
        </w:rPr>
      </w:pPr>
    </w:p>
    <w:p w14:paraId="2AC1982E" w14:textId="77777777" w:rsidR="00D43B18" w:rsidRDefault="00D43B18">
      <w:pPr>
        <w:spacing w:after="0" w:line="259" w:lineRule="auto"/>
        <w:ind w:left="144" w:firstLine="0"/>
        <w:jc w:val="center"/>
        <w:rPr>
          <w:sz w:val="36"/>
        </w:rPr>
      </w:pPr>
    </w:p>
    <w:p w14:paraId="471EEC5E" w14:textId="77777777" w:rsidR="00D43B18" w:rsidRDefault="00D43B18">
      <w:pPr>
        <w:spacing w:after="0" w:line="259" w:lineRule="auto"/>
        <w:ind w:left="144" w:firstLine="0"/>
        <w:jc w:val="center"/>
        <w:rPr>
          <w:sz w:val="36"/>
        </w:rPr>
      </w:pPr>
    </w:p>
    <w:p w14:paraId="40851E57" w14:textId="26DFFFC3" w:rsidR="00F47CA9" w:rsidRDefault="001E378C">
      <w:pPr>
        <w:spacing w:after="0" w:line="259" w:lineRule="auto"/>
        <w:ind w:left="144" w:firstLine="0"/>
        <w:jc w:val="center"/>
        <w:rPr>
          <w:sz w:val="36"/>
        </w:rPr>
      </w:pPr>
      <w:r>
        <w:rPr>
          <w:sz w:val="36"/>
        </w:rPr>
        <w:t xml:space="preserve">Tournament Guide </w:t>
      </w:r>
    </w:p>
    <w:p w14:paraId="7A639FF2" w14:textId="345FED5A" w:rsidR="00D43B18" w:rsidRPr="00D43B18" w:rsidRDefault="00D43B18">
      <w:pPr>
        <w:spacing w:after="0" w:line="259" w:lineRule="auto"/>
        <w:ind w:left="144" w:firstLine="0"/>
        <w:jc w:val="center"/>
      </w:pPr>
      <w:r w:rsidRPr="00D43B18">
        <w:t>March 12-13, 2022</w:t>
      </w:r>
    </w:p>
    <w:p w14:paraId="5F21705B" w14:textId="15DF2A5B" w:rsidR="00D43B18" w:rsidRPr="00D43B18" w:rsidRDefault="00D43B18">
      <w:pPr>
        <w:spacing w:after="0" w:line="259" w:lineRule="auto"/>
        <w:ind w:left="144" w:firstLine="0"/>
        <w:jc w:val="center"/>
      </w:pPr>
      <w:r w:rsidRPr="00D43B18">
        <w:t>Fort Lauderdale, FL</w:t>
      </w:r>
    </w:p>
    <w:p w14:paraId="7E3B2AAE" w14:textId="0CA6F643" w:rsidR="00D43B18" w:rsidRPr="00D43B18" w:rsidRDefault="00D43B18" w:rsidP="00D43B18">
      <w:pPr>
        <w:spacing w:after="0" w:line="240" w:lineRule="auto"/>
        <w:ind w:left="0" w:firstLine="0"/>
        <w:jc w:val="center"/>
        <w:rPr>
          <w:rFonts w:asciiTheme="minorHAnsi" w:eastAsia="Times New Roman" w:hAnsiTheme="minorHAnsi" w:cstheme="minorHAnsi"/>
          <w:color w:val="auto"/>
        </w:rPr>
      </w:pPr>
      <w:r w:rsidRPr="00D43B18">
        <w:rPr>
          <w:rFonts w:asciiTheme="minorHAnsi" w:eastAsia="Times New Roman" w:hAnsiTheme="minorHAnsi" w:cstheme="minorHAnsi"/>
        </w:rPr>
        <w:t xml:space="preserve">The Greater Fort Lauderdale </w:t>
      </w:r>
      <w:r w:rsidR="0020724A">
        <w:rPr>
          <w:rFonts w:asciiTheme="minorHAnsi" w:eastAsia="Times New Roman" w:hAnsiTheme="minorHAnsi" w:cstheme="minorHAnsi"/>
        </w:rPr>
        <w:t xml:space="preserve">– Broward </w:t>
      </w:r>
      <w:r w:rsidRPr="00D43B18">
        <w:rPr>
          <w:rFonts w:asciiTheme="minorHAnsi" w:eastAsia="Times New Roman" w:hAnsiTheme="minorHAnsi" w:cstheme="minorHAnsi"/>
        </w:rPr>
        <w:t>Convention Center</w:t>
      </w:r>
      <w:r w:rsidRPr="00D43B18">
        <w:rPr>
          <w:rFonts w:asciiTheme="minorHAnsi" w:eastAsia="Times New Roman" w:hAnsiTheme="minorHAnsi" w:cstheme="minorHAnsi"/>
        </w:rPr>
        <w:br/>
        <w:t>1950 Eisenhower Blvd, Fort Lauderdale, FL 33316</w:t>
      </w:r>
    </w:p>
    <w:p w14:paraId="2D68A2E0" w14:textId="77777777" w:rsidR="00D43B18" w:rsidRDefault="00D43B18">
      <w:pPr>
        <w:spacing w:after="0" w:line="259" w:lineRule="auto"/>
        <w:ind w:left="144" w:firstLine="0"/>
        <w:jc w:val="center"/>
      </w:pPr>
    </w:p>
    <w:p w14:paraId="4DE9D1D6" w14:textId="77777777" w:rsidR="00F47CA9" w:rsidRDefault="001E378C">
      <w:pPr>
        <w:spacing w:after="0" w:line="259" w:lineRule="auto"/>
        <w:ind w:left="0" w:firstLine="0"/>
      </w:pPr>
      <w:r>
        <w:t xml:space="preserve"> </w:t>
      </w:r>
    </w:p>
    <w:p w14:paraId="1820BBB3" w14:textId="0E018642" w:rsidR="00D43B18" w:rsidRPr="00D43B18" w:rsidRDefault="00D43B18" w:rsidP="001E378C">
      <w:pPr>
        <w:ind w:left="0" w:firstLine="0"/>
        <w:rPr>
          <w:b/>
          <w:bCs/>
        </w:rPr>
      </w:pPr>
      <w:r w:rsidRPr="00D43B18">
        <w:rPr>
          <w:b/>
          <w:bCs/>
        </w:rPr>
        <w:t>Information</w:t>
      </w:r>
      <w:r>
        <w:rPr>
          <w:b/>
          <w:bCs/>
        </w:rPr>
        <w:t>:</w:t>
      </w:r>
    </w:p>
    <w:p w14:paraId="03D11DD8" w14:textId="77777777" w:rsidR="0020724A" w:rsidRDefault="001E378C" w:rsidP="001E378C">
      <w:pPr>
        <w:spacing w:after="0" w:line="240" w:lineRule="auto"/>
        <w:ind w:left="0" w:firstLine="0"/>
        <w:rPr>
          <w:rFonts w:asciiTheme="minorHAnsi" w:hAnsiTheme="minorHAnsi" w:cstheme="minorHAnsi"/>
        </w:rPr>
      </w:pPr>
      <w:r w:rsidRPr="00D43B18">
        <w:rPr>
          <w:rFonts w:asciiTheme="minorHAnsi" w:hAnsiTheme="minorHAnsi" w:cstheme="minorHAnsi"/>
        </w:rPr>
        <w:t xml:space="preserve">The </w:t>
      </w:r>
      <w:r w:rsidR="00D43B18" w:rsidRPr="00D43B18">
        <w:rPr>
          <w:rFonts w:asciiTheme="minorHAnsi" w:hAnsiTheme="minorHAnsi" w:cstheme="minorHAnsi"/>
        </w:rPr>
        <w:t>2022 Florida Spring Bash Showcase</w:t>
      </w:r>
      <w:r w:rsidRPr="00D43B18">
        <w:rPr>
          <w:rFonts w:asciiTheme="minorHAnsi" w:hAnsiTheme="minorHAnsi" w:cstheme="minorHAnsi"/>
        </w:rPr>
        <w:t xml:space="preserve"> event is a two-day event from </w:t>
      </w:r>
      <w:r w:rsidR="00D43B18" w:rsidRPr="00D43B18">
        <w:rPr>
          <w:rFonts w:asciiTheme="minorHAnsi" w:hAnsiTheme="minorHAnsi" w:cstheme="minorHAnsi"/>
        </w:rPr>
        <w:t>March 12-13, 2022</w:t>
      </w:r>
      <w:r w:rsidR="00D43B18">
        <w:rPr>
          <w:rFonts w:asciiTheme="minorHAnsi" w:hAnsiTheme="minorHAnsi" w:cstheme="minorHAnsi"/>
        </w:rPr>
        <w:t xml:space="preserve">, </w:t>
      </w:r>
      <w:r w:rsidRPr="00D43B18">
        <w:rPr>
          <w:rFonts w:asciiTheme="minorHAnsi" w:hAnsiTheme="minorHAnsi" w:cstheme="minorHAnsi"/>
        </w:rPr>
        <w:t xml:space="preserve">played at </w:t>
      </w:r>
    </w:p>
    <w:p w14:paraId="294A3DB9" w14:textId="74B1693A" w:rsidR="00D43B18" w:rsidRDefault="00D43B18" w:rsidP="001E378C">
      <w:pPr>
        <w:spacing w:after="0" w:line="240" w:lineRule="auto"/>
        <w:ind w:left="0" w:firstLine="0"/>
        <w:rPr>
          <w:rFonts w:asciiTheme="minorHAnsi" w:eastAsia="Times New Roman" w:hAnsiTheme="minorHAnsi" w:cstheme="minorHAnsi"/>
        </w:rPr>
      </w:pPr>
      <w:r w:rsidRPr="00D43B18">
        <w:rPr>
          <w:rFonts w:asciiTheme="minorHAnsi" w:eastAsia="Times New Roman" w:hAnsiTheme="minorHAnsi" w:cstheme="minorHAnsi"/>
        </w:rPr>
        <w:t>The Greater Fort Lauderdale</w:t>
      </w:r>
      <w:r w:rsidR="0020724A">
        <w:rPr>
          <w:rFonts w:asciiTheme="minorHAnsi" w:eastAsia="Times New Roman" w:hAnsiTheme="minorHAnsi" w:cstheme="minorHAnsi"/>
        </w:rPr>
        <w:t xml:space="preserve"> - Broward</w:t>
      </w:r>
      <w:r w:rsidRPr="00D43B18">
        <w:rPr>
          <w:rFonts w:asciiTheme="minorHAnsi" w:eastAsia="Times New Roman" w:hAnsiTheme="minorHAnsi" w:cstheme="minorHAnsi"/>
        </w:rPr>
        <w:t xml:space="preserve"> Convention Center</w:t>
      </w:r>
      <w:r>
        <w:rPr>
          <w:rFonts w:asciiTheme="minorHAnsi" w:eastAsia="Times New Roman" w:hAnsiTheme="minorHAnsi" w:cstheme="minorHAnsi"/>
        </w:rPr>
        <w:t xml:space="preserve">. </w:t>
      </w:r>
    </w:p>
    <w:p w14:paraId="09C9E825" w14:textId="5D64B9C2" w:rsidR="00F47CA9" w:rsidRDefault="00D43B18" w:rsidP="001E378C">
      <w:pPr>
        <w:spacing w:after="0" w:line="240" w:lineRule="auto"/>
        <w:ind w:left="0" w:firstLine="0"/>
        <w:rPr>
          <w:rFonts w:asciiTheme="minorHAnsi" w:eastAsia="Times New Roman" w:hAnsiTheme="minorHAnsi" w:cstheme="minorHAnsi"/>
          <w:color w:val="auto"/>
        </w:rPr>
      </w:pPr>
      <w:r w:rsidRPr="00D43B18">
        <w:rPr>
          <w:rFonts w:asciiTheme="minorHAnsi" w:eastAsia="Times New Roman" w:hAnsiTheme="minorHAnsi" w:cstheme="minorHAnsi"/>
        </w:rPr>
        <w:t>1950 Eisenhower Blvd, Fort Lauderdale, FL 33316</w:t>
      </w:r>
    </w:p>
    <w:p w14:paraId="7C371DB7" w14:textId="77777777" w:rsidR="001E378C" w:rsidRPr="001E378C" w:rsidRDefault="001E378C" w:rsidP="001E378C">
      <w:pPr>
        <w:spacing w:after="0" w:line="240" w:lineRule="auto"/>
        <w:ind w:left="0" w:firstLine="0"/>
        <w:rPr>
          <w:rFonts w:asciiTheme="minorHAnsi" w:eastAsia="Times New Roman" w:hAnsiTheme="minorHAnsi" w:cstheme="minorHAnsi"/>
          <w:color w:val="auto"/>
        </w:rPr>
      </w:pPr>
    </w:p>
    <w:p w14:paraId="21DB9C6C" w14:textId="10B4014B" w:rsidR="00F47CA9" w:rsidRDefault="001E378C" w:rsidP="001E378C">
      <w:pPr>
        <w:ind w:left="0" w:firstLine="0"/>
      </w:pPr>
      <w:r>
        <w:t xml:space="preserve">All matches will be either best of three sets to 25 with a deciding set to 15 OR three sets to 25. Please pay attention to pool description on Sportwrench.com for clarification within each pool/division. There will be no caps in any set and all teams will receive the equivalent of </w:t>
      </w:r>
      <w:r w:rsidR="00D43B18">
        <w:t xml:space="preserve">5 </w:t>
      </w:r>
      <w:r>
        <w:t xml:space="preserve">matches. </w:t>
      </w:r>
    </w:p>
    <w:p w14:paraId="010CB1EE" w14:textId="77777777" w:rsidR="00F47CA9" w:rsidRDefault="001E378C" w:rsidP="001E378C">
      <w:pPr>
        <w:spacing w:after="0" w:line="259" w:lineRule="auto"/>
        <w:ind w:left="92" w:firstLine="0"/>
      </w:pPr>
      <w:r>
        <w:t xml:space="preserve"> </w:t>
      </w:r>
    </w:p>
    <w:p w14:paraId="5F12B101" w14:textId="551ECC88" w:rsidR="00F47CA9" w:rsidRDefault="001E378C" w:rsidP="001E378C">
      <w:pPr>
        <w:ind w:left="0" w:firstLine="0"/>
      </w:pPr>
      <w:r>
        <w:t xml:space="preserve">All teams must have a rostered adult present at the officiating table during officiating duties per the </w:t>
      </w:r>
      <w:r w:rsidR="00E62B92">
        <w:t xml:space="preserve">USAVA </w:t>
      </w:r>
      <w:r>
        <w:t xml:space="preserve">rules of the FL Region.  </w:t>
      </w:r>
      <w:r w:rsidR="00D43B18">
        <w:t>For 11U – 14U Divisions, we ask that an adult serve as the R2 during their teams officiating assignment.</w:t>
      </w:r>
    </w:p>
    <w:p w14:paraId="19995DFE" w14:textId="2BB791EC" w:rsidR="0020724A" w:rsidRDefault="0020724A" w:rsidP="001E378C">
      <w:pPr>
        <w:ind w:left="0" w:firstLine="0"/>
      </w:pPr>
    </w:p>
    <w:p w14:paraId="3C65CA80" w14:textId="28165A15" w:rsidR="0020724A" w:rsidRDefault="0020724A" w:rsidP="001E378C">
      <w:pPr>
        <w:ind w:left="0" w:firstLine="0"/>
      </w:pPr>
    </w:p>
    <w:p w14:paraId="7C8A9956" w14:textId="6C2983E8" w:rsidR="0020724A" w:rsidRDefault="0020724A" w:rsidP="001E378C">
      <w:pPr>
        <w:ind w:left="0" w:firstLine="0"/>
      </w:pPr>
    </w:p>
    <w:p w14:paraId="0FB64B4D" w14:textId="77777777" w:rsidR="0020724A" w:rsidRDefault="0020724A" w:rsidP="001E378C">
      <w:pPr>
        <w:ind w:left="0" w:firstLine="0"/>
      </w:pPr>
    </w:p>
    <w:p w14:paraId="6B1D6062" w14:textId="77777777" w:rsidR="00F47CA9" w:rsidRDefault="001E378C" w:rsidP="001E378C">
      <w:pPr>
        <w:spacing w:after="0" w:line="259" w:lineRule="auto"/>
        <w:ind w:left="0" w:firstLine="0"/>
      </w:pPr>
      <w:r>
        <w:rPr>
          <w:sz w:val="22"/>
        </w:rPr>
        <w:t xml:space="preserve"> </w:t>
      </w:r>
    </w:p>
    <w:p w14:paraId="61077FEB" w14:textId="77777777" w:rsidR="00F47CA9" w:rsidRDefault="001E378C" w:rsidP="001E378C">
      <w:pPr>
        <w:spacing w:after="0" w:line="259" w:lineRule="auto"/>
        <w:ind w:left="0" w:firstLine="0"/>
      </w:pPr>
      <w:r>
        <w:rPr>
          <w:b/>
        </w:rPr>
        <w:lastRenderedPageBreak/>
        <w:t xml:space="preserve">Tie Breakers: </w:t>
      </w:r>
    </w:p>
    <w:p w14:paraId="77C33EFF" w14:textId="77777777" w:rsidR="00F47CA9" w:rsidRDefault="001E378C" w:rsidP="001E378C">
      <w:pPr>
        <w:spacing w:after="0" w:line="259" w:lineRule="auto"/>
        <w:ind w:left="0" w:firstLine="0"/>
      </w:pPr>
      <w:r>
        <w:rPr>
          <w:b/>
          <w:sz w:val="23"/>
        </w:rPr>
        <w:t xml:space="preserve"> </w:t>
      </w:r>
    </w:p>
    <w:p w14:paraId="0589F9AE" w14:textId="773CD883" w:rsidR="00F47CA9" w:rsidRDefault="001E378C" w:rsidP="001E378C">
      <w:pPr>
        <w:ind w:left="0" w:firstLine="0"/>
      </w:pPr>
      <w:r>
        <w:t xml:space="preserve">There will NOT be any tie-breaking games played. </w:t>
      </w:r>
    </w:p>
    <w:p w14:paraId="193C4D99" w14:textId="77777777" w:rsidR="00F47CA9" w:rsidRDefault="001E378C" w:rsidP="001E378C">
      <w:pPr>
        <w:ind w:left="0" w:firstLine="0"/>
      </w:pPr>
      <w:r>
        <w:t xml:space="preserve">In the case of a tie, the teams will be ranked by head-to-head results in case of a 2-way tie in matches or, in the case of 3 or more teams tied in matches: set percentage. If two teams are still tied on set percentage, the tie will be broken by the head-to-head result of their match OR if three or more teams are still tied the tie will be broken by point percentage. Note that the 3 or more teams tied procedure is slightly different than previous years based on the updated procedures used at the USAV Junior National Qualifiers and National Championship events. </w:t>
      </w:r>
    </w:p>
    <w:p w14:paraId="3979A1B4" w14:textId="77777777" w:rsidR="00F47CA9" w:rsidRDefault="001E378C" w:rsidP="001E378C">
      <w:pPr>
        <w:spacing w:after="0" w:line="259" w:lineRule="auto"/>
        <w:ind w:left="0" w:firstLine="0"/>
      </w:pPr>
      <w:r>
        <w:rPr>
          <w:sz w:val="23"/>
        </w:rPr>
        <w:t xml:space="preserve"> </w:t>
      </w:r>
    </w:p>
    <w:p w14:paraId="0A3D35EF" w14:textId="77777777" w:rsidR="00F47CA9" w:rsidRDefault="001E378C" w:rsidP="001E378C">
      <w:pPr>
        <w:spacing w:after="0" w:line="259" w:lineRule="auto"/>
        <w:ind w:left="0" w:firstLine="0"/>
      </w:pPr>
      <w:r>
        <w:rPr>
          <w:b/>
        </w:rPr>
        <w:t xml:space="preserve">Awards: </w:t>
      </w:r>
    </w:p>
    <w:p w14:paraId="694AC67F" w14:textId="77777777" w:rsidR="00F47CA9" w:rsidRDefault="001E378C" w:rsidP="001E378C">
      <w:pPr>
        <w:spacing w:after="0" w:line="259" w:lineRule="auto"/>
        <w:ind w:left="0" w:firstLine="0"/>
      </w:pPr>
      <w:r>
        <w:rPr>
          <w:b/>
          <w:sz w:val="22"/>
        </w:rPr>
        <w:t xml:space="preserve"> </w:t>
      </w:r>
    </w:p>
    <w:p w14:paraId="74ADEA93" w14:textId="01818853" w:rsidR="00F47CA9" w:rsidRDefault="001E378C" w:rsidP="001E378C">
      <w:pPr>
        <w:ind w:left="0" w:firstLine="0"/>
      </w:pPr>
      <w:r>
        <w:t>Awards will be given to first</w:t>
      </w:r>
      <w:r w:rsidR="00DC0AD7">
        <w:t xml:space="preserve">, </w:t>
      </w:r>
      <w:r>
        <w:t>second</w:t>
      </w:r>
      <w:r w:rsidR="00DC0AD7">
        <w:t>, and third</w:t>
      </w:r>
      <w:r>
        <w:t xml:space="preserve"> place finishers in Gold Brackets and first place finishers of Silver and Bronze Brackets</w:t>
      </w:r>
      <w:r w:rsidR="00DC0AD7">
        <w:t>/Pools</w:t>
      </w:r>
      <w:r>
        <w:t xml:space="preserve">. Award information will be given at the court upon the completion of the division championship match. </w:t>
      </w:r>
    </w:p>
    <w:p w14:paraId="4F0CED95" w14:textId="77777777" w:rsidR="00F47CA9" w:rsidRDefault="001E378C" w:rsidP="001E378C">
      <w:pPr>
        <w:spacing w:after="0" w:line="259" w:lineRule="auto"/>
        <w:ind w:left="0" w:firstLine="0"/>
      </w:pPr>
      <w:r>
        <w:rPr>
          <w:sz w:val="22"/>
        </w:rPr>
        <w:t xml:space="preserve"> </w:t>
      </w:r>
    </w:p>
    <w:p w14:paraId="3E03416C" w14:textId="77777777" w:rsidR="00F47CA9" w:rsidRDefault="001E378C" w:rsidP="001E378C">
      <w:pPr>
        <w:spacing w:after="0" w:line="259" w:lineRule="auto"/>
        <w:ind w:left="0" w:firstLine="0"/>
      </w:pPr>
      <w:r>
        <w:rPr>
          <w:b/>
        </w:rPr>
        <w:t xml:space="preserve">Officials: </w:t>
      </w:r>
    </w:p>
    <w:p w14:paraId="1DF1B357" w14:textId="77777777" w:rsidR="00F47CA9" w:rsidRDefault="001E378C" w:rsidP="001E378C">
      <w:pPr>
        <w:spacing w:after="0" w:line="259" w:lineRule="auto"/>
        <w:ind w:left="0" w:firstLine="0"/>
      </w:pPr>
      <w:r>
        <w:rPr>
          <w:b/>
          <w:sz w:val="23"/>
        </w:rPr>
        <w:t xml:space="preserve"> </w:t>
      </w:r>
    </w:p>
    <w:p w14:paraId="5C79C1AF" w14:textId="61578362" w:rsidR="00F47CA9" w:rsidRDefault="001E378C" w:rsidP="001E378C">
      <w:pPr>
        <w:ind w:left="0" w:firstLine="0"/>
      </w:pPr>
      <w:r>
        <w:t xml:space="preserve">A first official (R1) will be provided for each match. Gold Bracket finals will also provide a paid second official (R2). </w:t>
      </w:r>
    </w:p>
    <w:p w14:paraId="75583F62" w14:textId="77777777" w:rsidR="00DC0AD7" w:rsidRDefault="00DC0AD7" w:rsidP="001E378C">
      <w:pPr>
        <w:ind w:left="0" w:firstLine="0"/>
      </w:pPr>
    </w:p>
    <w:p w14:paraId="46082F70" w14:textId="77777777" w:rsidR="00F47CA9" w:rsidRDefault="001E378C" w:rsidP="001E378C">
      <w:pPr>
        <w:spacing w:after="0" w:line="259" w:lineRule="auto"/>
        <w:ind w:left="0" w:firstLine="0"/>
      </w:pPr>
      <w:r>
        <w:rPr>
          <w:b/>
        </w:rPr>
        <w:t xml:space="preserve">Protests: </w:t>
      </w:r>
    </w:p>
    <w:p w14:paraId="4310C5DC" w14:textId="77777777" w:rsidR="00F47CA9" w:rsidRDefault="001E378C" w:rsidP="001E378C">
      <w:pPr>
        <w:spacing w:after="0" w:line="259" w:lineRule="auto"/>
        <w:ind w:left="0" w:firstLine="0"/>
      </w:pPr>
      <w:r>
        <w:rPr>
          <w:b/>
          <w:sz w:val="22"/>
        </w:rPr>
        <w:t xml:space="preserve"> </w:t>
      </w:r>
    </w:p>
    <w:p w14:paraId="75837185" w14:textId="77777777" w:rsidR="00F47CA9" w:rsidRDefault="001E378C" w:rsidP="001E378C">
      <w:pPr>
        <w:ind w:left="0" w:firstLine="0"/>
      </w:pPr>
      <w:r>
        <w:t xml:space="preserve">If a protest is to be filed, it must be done at the time of the incident. </w:t>
      </w:r>
    </w:p>
    <w:p w14:paraId="4EA6EB09" w14:textId="77777777" w:rsidR="00F47CA9" w:rsidRDefault="001E378C" w:rsidP="001E378C">
      <w:pPr>
        <w:spacing w:after="0" w:line="259" w:lineRule="auto"/>
        <w:ind w:left="0" w:firstLine="0"/>
      </w:pPr>
      <w:r>
        <w:rPr>
          <w:sz w:val="23"/>
        </w:rPr>
        <w:t xml:space="preserve"> </w:t>
      </w:r>
    </w:p>
    <w:p w14:paraId="74938B83" w14:textId="77777777" w:rsidR="00F47CA9" w:rsidRDefault="001E378C" w:rsidP="001E378C">
      <w:pPr>
        <w:spacing w:after="0" w:line="242" w:lineRule="auto"/>
        <w:ind w:left="0" w:firstLine="0"/>
        <w:jc w:val="both"/>
      </w:pPr>
      <w:r>
        <w:t xml:space="preserve">The first referee is obligated to acknowledge and record all protests. ONLY THE FLOOR CAPTAIN MAY FILE PROTESTS. The exception to this rule applies to the 14U and younger divisions, where the acting team coach may act. </w:t>
      </w:r>
    </w:p>
    <w:p w14:paraId="5B5C1939" w14:textId="77777777" w:rsidR="00F47CA9" w:rsidRDefault="001E378C" w:rsidP="001E378C">
      <w:pPr>
        <w:spacing w:after="0" w:line="259" w:lineRule="auto"/>
        <w:ind w:left="0" w:firstLine="0"/>
      </w:pPr>
      <w:r>
        <w:rPr>
          <w:sz w:val="22"/>
        </w:rPr>
        <w:t xml:space="preserve"> </w:t>
      </w:r>
    </w:p>
    <w:p w14:paraId="77408AA0" w14:textId="77777777" w:rsidR="00F47CA9" w:rsidRDefault="001E378C" w:rsidP="001E378C">
      <w:pPr>
        <w:ind w:left="0" w:firstLine="0"/>
      </w:pPr>
      <w:r>
        <w:t xml:space="preserve">All protests will be handled by the Protest Committee and their decision is binding. A Protest Committee will ideally consist of any two of the following: </w:t>
      </w:r>
    </w:p>
    <w:p w14:paraId="0213240D" w14:textId="77777777" w:rsidR="00F47CA9" w:rsidRDefault="001E378C" w:rsidP="001E378C">
      <w:pPr>
        <w:spacing w:after="0" w:line="259" w:lineRule="auto"/>
        <w:ind w:left="0" w:firstLine="0"/>
      </w:pPr>
      <w:r>
        <w:rPr>
          <w:sz w:val="23"/>
        </w:rPr>
        <w:t xml:space="preserve"> </w:t>
      </w:r>
    </w:p>
    <w:p w14:paraId="335AA705" w14:textId="77777777" w:rsidR="00F47CA9" w:rsidRDefault="001E378C" w:rsidP="001E378C">
      <w:pPr>
        <w:numPr>
          <w:ilvl w:val="0"/>
          <w:numId w:val="1"/>
        </w:numPr>
        <w:ind w:left="0" w:firstLine="0"/>
      </w:pPr>
      <w:r>
        <w:t xml:space="preserve">Tournament Director </w:t>
      </w:r>
    </w:p>
    <w:p w14:paraId="37C6294F" w14:textId="77777777" w:rsidR="00F47CA9" w:rsidRDefault="001E378C" w:rsidP="001E378C">
      <w:pPr>
        <w:numPr>
          <w:ilvl w:val="0"/>
          <w:numId w:val="1"/>
        </w:numPr>
        <w:ind w:left="0" w:firstLine="0"/>
      </w:pPr>
      <w:r>
        <w:t xml:space="preserve">Assistant Tournament Director </w:t>
      </w:r>
    </w:p>
    <w:p w14:paraId="482B98E9" w14:textId="77777777" w:rsidR="00F47CA9" w:rsidRDefault="001E378C" w:rsidP="001E378C">
      <w:pPr>
        <w:numPr>
          <w:ilvl w:val="0"/>
          <w:numId w:val="1"/>
        </w:numPr>
        <w:ind w:left="0" w:firstLine="0"/>
      </w:pPr>
      <w:r>
        <w:t xml:space="preserve">Site Director </w:t>
      </w:r>
    </w:p>
    <w:p w14:paraId="4B95FAFC" w14:textId="77777777" w:rsidR="00F47CA9" w:rsidRDefault="001E378C" w:rsidP="001E378C">
      <w:pPr>
        <w:numPr>
          <w:ilvl w:val="0"/>
          <w:numId w:val="1"/>
        </w:numPr>
        <w:ind w:left="0" w:firstLine="0"/>
      </w:pPr>
      <w:r>
        <w:t xml:space="preserve">Head Official </w:t>
      </w:r>
    </w:p>
    <w:p w14:paraId="53CA754E" w14:textId="77777777" w:rsidR="00F47CA9" w:rsidRDefault="001E378C" w:rsidP="001E378C">
      <w:pPr>
        <w:numPr>
          <w:ilvl w:val="0"/>
          <w:numId w:val="1"/>
        </w:numPr>
        <w:ind w:left="0" w:firstLine="0"/>
      </w:pPr>
      <w:r>
        <w:t xml:space="preserve">Florida Region of USA Volleyball Board Member </w:t>
      </w:r>
    </w:p>
    <w:p w14:paraId="1903106C" w14:textId="77777777" w:rsidR="00F47CA9" w:rsidRDefault="001E378C" w:rsidP="001E378C">
      <w:pPr>
        <w:numPr>
          <w:ilvl w:val="0"/>
          <w:numId w:val="1"/>
        </w:numPr>
        <w:ind w:left="0" w:firstLine="0"/>
      </w:pPr>
      <w:r>
        <w:t xml:space="preserve">Highest rated available official or a non-involved Club Director </w:t>
      </w:r>
    </w:p>
    <w:p w14:paraId="2599C5F8" w14:textId="77777777" w:rsidR="00F47CA9" w:rsidRDefault="001E378C" w:rsidP="001E378C">
      <w:pPr>
        <w:spacing w:after="0" w:line="259" w:lineRule="auto"/>
        <w:ind w:left="0" w:firstLine="0"/>
      </w:pPr>
      <w:r>
        <w:rPr>
          <w:sz w:val="23"/>
        </w:rPr>
        <w:t xml:space="preserve"> </w:t>
      </w:r>
    </w:p>
    <w:p w14:paraId="38ADA16F" w14:textId="794CA31D" w:rsidR="00DC0AD7" w:rsidRPr="0020724A" w:rsidRDefault="001E378C" w:rsidP="0020724A">
      <w:pPr>
        <w:ind w:left="0" w:firstLine="0"/>
      </w:pPr>
      <w:r>
        <w:lastRenderedPageBreak/>
        <w:t xml:space="preserve">All efforts will be made to ensure two of the above members are able to appear at a protest, but protests can be completed with just the Tournament Director, Assistant Tournament Director, Site Director, or Head Official, if needed. </w:t>
      </w:r>
    </w:p>
    <w:p w14:paraId="255E868D" w14:textId="77777777" w:rsidR="00DC0AD7" w:rsidRDefault="00DC0AD7" w:rsidP="001E378C">
      <w:pPr>
        <w:spacing w:after="0" w:line="259" w:lineRule="auto"/>
        <w:ind w:left="0" w:firstLine="0"/>
        <w:rPr>
          <w:b/>
        </w:rPr>
      </w:pPr>
    </w:p>
    <w:p w14:paraId="12EEA532" w14:textId="7816FFC1" w:rsidR="00F47CA9" w:rsidRDefault="001E378C" w:rsidP="001E378C">
      <w:pPr>
        <w:spacing w:after="0" w:line="259" w:lineRule="auto"/>
        <w:ind w:left="0" w:firstLine="0"/>
      </w:pPr>
      <w:r>
        <w:rPr>
          <w:b/>
        </w:rPr>
        <w:t>Other Facility Rules:</w:t>
      </w:r>
    </w:p>
    <w:p w14:paraId="68441A52" w14:textId="2BDD8EDC" w:rsidR="00F47CA9" w:rsidRDefault="001E378C" w:rsidP="001E378C">
      <w:pPr>
        <w:ind w:left="0" w:right="162" w:firstLine="0"/>
      </w:pPr>
      <w:r>
        <w:t xml:space="preserve">Parking at </w:t>
      </w:r>
      <w:r w:rsidR="00DC0AD7">
        <w:t>Fort Lauderdale Convention Center is $</w:t>
      </w:r>
      <w:r w:rsidR="007B6A6B">
        <w:t>10</w:t>
      </w:r>
      <w:r>
        <w:t xml:space="preserve"> and limited. Teams are encouraged to carpool much as possible. </w:t>
      </w:r>
    </w:p>
    <w:p w14:paraId="17B2AD9C" w14:textId="77777777" w:rsidR="00F47CA9" w:rsidRDefault="001E378C" w:rsidP="001E378C">
      <w:pPr>
        <w:spacing w:after="0" w:line="259" w:lineRule="auto"/>
        <w:ind w:left="0" w:firstLine="0"/>
      </w:pPr>
      <w:r>
        <w:t xml:space="preserve"> </w:t>
      </w:r>
    </w:p>
    <w:p w14:paraId="3CBAE9C7" w14:textId="55C84CBB" w:rsidR="00F47CA9" w:rsidRDefault="001E378C" w:rsidP="001E378C">
      <w:pPr>
        <w:ind w:left="0" w:firstLine="0"/>
      </w:pPr>
      <w:r>
        <w:t xml:space="preserve">Spectators are encouraged to relocate away from the court when their athlete is not playing </w:t>
      </w:r>
      <w:r w:rsidR="00DC0AD7">
        <w:t xml:space="preserve">to provide seating for spectators </w:t>
      </w:r>
      <w:r w:rsidR="00E316EF">
        <w:t>whose</w:t>
      </w:r>
      <w:r w:rsidR="00DC0AD7">
        <w:t xml:space="preserve"> teams are playing </w:t>
      </w:r>
      <w:r w:rsidR="00F0014C">
        <w:t xml:space="preserve">and </w:t>
      </w:r>
      <w:r w:rsidR="00DC0AD7">
        <w:t>to maintain social distancing.</w:t>
      </w:r>
    </w:p>
    <w:p w14:paraId="69A7424B" w14:textId="77777777" w:rsidR="00F47CA9" w:rsidRDefault="001E378C" w:rsidP="001E378C">
      <w:pPr>
        <w:spacing w:after="0" w:line="259" w:lineRule="auto"/>
        <w:ind w:left="0" w:firstLine="0"/>
      </w:pPr>
      <w:r>
        <w:rPr>
          <w:sz w:val="23"/>
        </w:rPr>
        <w:t xml:space="preserve"> </w:t>
      </w:r>
    </w:p>
    <w:p w14:paraId="50A730A1" w14:textId="47FF3385" w:rsidR="00F47CA9" w:rsidRDefault="001E378C" w:rsidP="001E378C">
      <w:pPr>
        <w:ind w:left="0" w:firstLine="0"/>
      </w:pPr>
      <w:r>
        <w:t>Athletes are not permitted to impede onto another playing court</w:t>
      </w:r>
      <w:r w:rsidR="00DC0AD7">
        <w:t xml:space="preserve"> or concrete surface</w:t>
      </w:r>
      <w:r>
        <w:t xml:space="preserve"> during a rally. The ball will be deemed out of play if this occurs. </w:t>
      </w:r>
    </w:p>
    <w:p w14:paraId="39017438" w14:textId="77777777" w:rsidR="00F47CA9" w:rsidRDefault="001E378C" w:rsidP="001E378C">
      <w:pPr>
        <w:spacing w:after="0" w:line="259" w:lineRule="auto"/>
        <w:ind w:left="0" w:firstLine="0"/>
      </w:pPr>
      <w:r>
        <w:t xml:space="preserve"> </w:t>
      </w:r>
    </w:p>
    <w:p w14:paraId="07D4591F" w14:textId="77777777" w:rsidR="00F47CA9" w:rsidRDefault="001E378C" w:rsidP="001E378C">
      <w:pPr>
        <w:ind w:left="0" w:firstLine="0"/>
      </w:pPr>
      <w:r>
        <w:t xml:space="preserve">Due to incidents in previous years, there will be a no tolerance policy for misbehavior by players/teams and spectators in the venues: </w:t>
      </w:r>
    </w:p>
    <w:p w14:paraId="786BA664" w14:textId="77777777" w:rsidR="00F47CA9" w:rsidRDefault="001E378C" w:rsidP="001E378C">
      <w:pPr>
        <w:spacing w:after="0" w:line="259" w:lineRule="auto"/>
        <w:ind w:left="0" w:firstLine="0"/>
      </w:pPr>
      <w:r>
        <w:t xml:space="preserve"> </w:t>
      </w:r>
    </w:p>
    <w:p w14:paraId="54DB4A01" w14:textId="77777777" w:rsidR="00F47CA9" w:rsidRDefault="001E378C" w:rsidP="001E378C">
      <w:pPr>
        <w:numPr>
          <w:ilvl w:val="0"/>
          <w:numId w:val="2"/>
        </w:numPr>
        <w:ind w:left="0" w:firstLine="0"/>
      </w:pPr>
      <w:r>
        <w:t xml:space="preserve">Ball Handling is NOT allowed outside of the playing facilities. </w:t>
      </w:r>
    </w:p>
    <w:p w14:paraId="3382E805" w14:textId="53AC147F" w:rsidR="00DC0AD7" w:rsidRDefault="001E378C" w:rsidP="001E378C">
      <w:pPr>
        <w:numPr>
          <w:ilvl w:val="0"/>
          <w:numId w:val="2"/>
        </w:numPr>
        <w:ind w:left="0" w:firstLine="0"/>
      </w:pPr>
      <w:r>
        <w:t>Coolers and outside food and drink are NOT ALLOWED in ANY of the</w:t>
      </w:r>
      <w:r w:rsidR="00DC0AD7">
        <w:t xml:space="preserve"> playing</w:t>
      </w:r>
      <w:r>
        <w:t xml:space="preserve"> facilities</w:t>
      </w:r>
    </w:p>
    <w:p w14:paraId="7BB2F5FB" w14:textId="68E4FB20" w:rsidR="00F47CA9" w:rsidRDefault="001E378C" w:rsidP="001E378C">
      <w:pPr>
        <w:numPr>
          <w:ilvl w:val="0"/>
          <w:numId w:val="2"/>
        </w:numPr>
        <w:ind w:left="0" w:firstLine="0"/>
      </w:pPr>
      <w:r>
        <w:t xml:space="preserve">Only water and sports drinks may be brought inside the facility. </w:t>
      </w:r>
    </w:p>
    <w:p w14:paraId="1B93946C" w14:textId="77777777" w:rsidR="00F47CA9" w:rsidRDefault="001E378C" w:rsidP="001E378C">
      <w:pPr>
        <w:spacing w:after="0" w:line="259" w:lineRule="auto"/>
        <w:ind w:left="0" w:firstLine="0"/>
      </w:pPr>
      <w:r>
        <w:rPr>
          <w:sz w:val="22"/>
        </w:rPr>
        <w:t xml:space="preserve"> </w:t>
      </w:r>
    </w:p>
    <w:p w14:paraId="5BFB233F" w14:textId="5FAB9A26" w:rsidR="00DC0AD7" w:rsidRDefault="001E378C" w:rsidP="001E378C">
      <w:pPr>
        <w:ind w:left="0" w:firstLine="0"/>
      </w:pPr>
      <w:r>
        <w:t xml:space="preserve">Violation of these policies or any other general misbehaviors may result in immediate dismissal from the facility for the remainder of the day/tournament. </w:t>
      </w:r>
    </w:p>
    <w:p w14:paraId="2DA71977" w14:textId="0ED38F1C" w:rsidR="00E62B92" w:rsidRPr="00E62B92" w:rsidRDefault="00E62B92" w:rsidP="001E378C">
      <w:pPr>
        <w:pStyle w:val="NormalWeb"/>
        <w:rPr>
          <w:rFonts w:asciiTheme="minorHAnsi" w:hAnsiTheme="minorHAnsi" w:cstheme="minorHAnsi"/>
        </w:rPr>
      </w:pPr>
      <w:r w:rsidRPr="00E62B92">
        <w:rPr>
          <w:rFonts w:asciiTheme="minorHAnsi" w:hAnsiTheme="minorHAnsi" w:cstheme="minorHAnsi"/>
        </w:rPr>
        <w:t>All spectators will be asked to abide the USAV FL Region Spectator Code of Conduct for this event. Failure to comply with these guidelines may result in removal from the facility</w:t>
      </w:r>
    </w:p>
    <w:p w14:paraId="7E88C2F1" w14:textId="77777777" w:rsidR="00E62B92" w:rsidRPr="00E62B92" w:rsidRDefault="0020724A" w:rsidP="001E378C">
      <w:pPr>
        <w:pStyle w:val="NormalWeb"/>
        <w:rPr>
          <w:rFonts w:asciiTheme="minorHAnsi" w:hAnsiTheme="minorHAnsi" w:cstheme="minorHAnsi"/>
        </w:rPr>
      </w:pPr>
      <w:hyperlink r:id="rId6" w:history="1">
        <w:r w:rsidR="00E62B92" w:rsidRPr="00E62B92">
          <w:rPr>
            <w:rStyle w:val="Hyperlink"/>
            <w:rFonts w:asciiTheme="minorHAnsi" w:hAnsiTheme="minorHAnsi" w:cstheme="minorHAnsi"/>
          </w:rPr>
          <w:t>USAV FL Region Spectator Code of Conduct</w:t>
        </w:r>
      </w:hyperlink>
    </w:p>
    <w:p w14:paraId="02342C5D" w14:textId="275D17FC" w:rsidR="00DC0AD7" w:rsidRDefault="00DC0AD7" w:rsidP="001E378C">
      <w:pPr>
        <w:ind w:left="0" w:firstLine="0"/>
      </w:pPr>
    </w:p>
    <w:sectPr w:rsidR="00DC0AD7">
      <w:pgSz w:w="12240" w:h="15840"/>
      <w:pgMar w:top="1452" w:right="1476" w:bottom="1764" w:left="13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CAF"/>
    <w:multiLevelType w:val="hybridMultilevel"/>
    <w:tmpl w:val="E4645ADE"/>
    <w:lvl w:ilvl="0" w:tplc="709C95BA">
      <w:start w:val="1"/>
      <w:numFmt w:val="bullet"/>
      <w:lvlText w:val="●"/>
      <w:lvlJc w:val="left"/>
      <w:pPr>
        <w:ind w:left="1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3818BC">
      <w:start w:val="1"/>
      <w:numFmt w:val="bullet"/>
      <w:lvlText w:val="o"/>
      <w:lvlJc w:val="left"/>
      <w:pPr>
        <w:ind w:left="1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3E15D4">
      <w:start w:val="1"/>
      <w:numFmt w:val="bullet"/>
      <w:lvlText w:val="▪"/>
      <w:lvlJc w:val="left"/>
      <w:pPr>
        <w:ind w:left="2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C2B89C">
      <w:start w:val="1"/>
      <w:numFmt w:val="bullet"/>
      <w:lvlText w:val="•"/>
      <w:lvlJc w:val="left"/>
      <w:pPr>
        <w:ind w:left="3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E21A48">
      <w:start w:val="1"/>
      <w:numFmt w:val="bullet"/>
      <w:lvlText w:val="o"/>
      <w:lvlJc w:val="left"/>
      <w:pPr>
        <w:ind w:left="4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3A60DC">
      <w:start w:val="1"/>
      <w:numFmt w:val="bullet"/>
      <w:lvlText w:val="▪"/>
      <w:lvlJc w:val="left"/>
      <w:pPr>
        <w:ind w:left="4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DC7B7C">
      <w:start w:val="1"/>
      <w:numFmt w:val="bullet"/>
      <w:lvlText w:val="•"/>
      <w:lvlJc w:val="left"/>
      <w:pPr>
        <w:ind w:left="5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CA9828">
      <w:start w:val="1"/>
      <w:numFmt w:val="bullet"/>
      <w:lvlText w:val="o"/>
      <w:lvlJc w:val="left"/>
      <w:pPr>
        <w:ind w:left="6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801106">
      <w:start w:val="1"/>
      <w:numFmt w:val="bullet"/>
      <w:lvlText w:val="▪"/>
      <w:lvlJc w:val="left"/>
      <w:pPr>
        <w:ind w:left="6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FB1D34"/>
    <w:multiLevelType w:val="hybridMultilevel"/>
    <w:tmpl w:val="090C6A58"/>
    <w:lvl w:ilvl="0" w:tplc="446EB9C2">
      <w:start w:val="1"/>
      <w:numFmt w:val="bullet"/>
      <w:lvlText w:val="●"/>
      <w:lvlJc w:val="left"/>
      <w:pPr>
        <w:ind w:left="17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7E41D0">
      <w:start w:val="1"/>
      <w:numFmt w:val="bullet"/>
      <w:lvlText w:val="o"/>
      <w:lvlJc w:val="left"/>
      <w:pPr>
        <w:ind w:left="2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4A9AE6">
      <w:start w:val="1"/>
      <w:numFmt w:val="bullet"/>
      <w:lvlText w:val="▪"/>
      <w:lvlJc w:val="left"/>
      <w:pPr>
        <w:ind w:left="3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D40E50">
      <w:start w:val="1"/>
      <w:numFmt w:val="bullet"/>
      <w:lvlText w:val="•"/>
      <w:lvlJc w:val="left"/>
      <w:pPr>
        <w:ind w:left="4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A6062C">
      <w:start w:val="1"/>
      <w:numFmt w:val="bullet"/>
      <w:lvlText w:val="o"/>
      <w:lvlJc w:val="left"/>
      <w:pPr>
        <w:ind w:left="4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421E10">
      <w:start w:val="1"/>
      <w:numFmt w:val="bullet"/>
      <w:lvlText w:val="▪"/>
      <w:lvlJc w:val="left"/>
      <w:pPr>
        <w:ind w:left="5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B8DF6A">
      <w:start w:val="1"/>
      <w:numFmt w:val="bullet"/>
      <w:lvlText w:val="•"/>
      <w:lvlJc w:val="left"/>
      <w:pPr>
        <w:ind w:left="6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3A32BE">
      <w:start w:val="1"/>
      <w:numFmt w:val="bullet"/>
      <w:lvlText w:val="o"/>
      <w:lvlJc w:val="left"/>
      <w:pPr>
        <w:ind w:left="6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DAA97A">
      <w:start w:val="1"/>
      <w:numFmt w:val="bullet"/>
      <w:lvlText w:val="▪"/>
      <w:lvlJc w:val="left"/>
      <w:pPr>
        <w:ind w:left="76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CA9"/>
    <w:rsid w:val="001E378C"/>
    <w:rsid w:val="0020724A"/>
    <w:rsid w:val="006C006E"/>
    <w:rsid w:val="007B6A6B"/>
    <w:rsid w:val="00D43B18"/>
    <w:rsid w:val="00DC0AD7"/>
    <w:rsid w:val="00E316EF"/>
    <w:rsid w:val="00E62B92"/>
    <w:rsid w:val="00F0014C"/>
    <w:rsid w:val="00F4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D45A"/>
  <w15:docId w15:val="{85717FAB-9261-4242-85E0-0387601A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12"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NormalWeb">
    <w:name w:val="Normal (Web)"/>
    <w:basedOn w:val="Normal"/>
    <w:uiPriority w:val="99"/>
    <w:semiHidden/>
    <w:unhideWhenUsed/>
    <w:rsid w:val="00E62B92"/>
    <w:pPr>
      <w:spacing w:before="100" w:beforeAutospacing="1" w:after="100" w:afterAutospacing="1" w:line="240" w:lineRule="auto"/>
      <w:ind w:left="0" w:firstLine="0"/>
    </w:pPr>
    <w:rPr>
      <w:rFonts w:ascii="Times New Roman" w:eastAsia="Times New Roman" w:hAnsi="Times New Roman" w:cs="Times New Roman"/>
      <w:color w:val="auto"/>
    </w:rPr>
  </w:style>
  <w:style w:type="character" w:styleId="Hyperlink">
    <w:name w:val="Hyperlink"/>
    <w:basedOn w:val="DefaultParagraphFont"/>
    <w:uiPriority w:val="99"/>
    <w:semiHidden/>
    <w:unhideWhenUsed/>
    <w:rsid w:val="00E62B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42802">
      <w:bodyDiv w:val="1"/>
      <w:marLeft w:val="0"/>
      <w:marRight w:val="0"/>
      <w:marTop w:val="0"/>
      <w:marBottom w:val="0"/>
      <w:divBdr>
        <w:top w:val="none" w:sz="0" w:space="0" w:color="auto"/>
        <w:left w:val="none" w:sz="0" w:space="0" w:color="auto"/>
        <w:bottom w:val="none" w:sz="0" w:space="0" w:color="auto"/>
        <w:right w:val="none" w:sz="0" w:space="0" w:color="auto"/>
      </w:divBdr>
    </w:div>
    <w:div w:id="879975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oridavolleyball.org/uploads/1/4/0/0/14000793/spectator_code_of_conduct_2021_11x17.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JAX JAM-TG</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JAX JAM-TG</dc:title>
  <dc:subject/>
  <dc:creator>Nick St.Thomas</dc:creator>
  <cp:keywords/>
  <cp:lastModifiedBy>Nick St.Thomas</cp:lastModifiedBy>
  <cp:revision>9</cp:revision>
  <dcterms:created xsi:type="dcterms:W3CDTF">2022-02-26T15:39:00Z</dcterms:created>
  <dcterms:modified xsi:type="dcterms:W3CDTF">2022-03-06T23:34:00Z</dcterms:modified>
</cp:coreProperties>
</file>